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黑体_GBK" w:hAnsi="方正黑体_GBK" w:eastAsia="方正黑体_GBK" w:cs="方正黑体_GBK"/>
          <w:b w:val="0"/>
          <w:color w:val="auto"/>
          <w:kern w:val="2"/>
          <w:sz w:val="32"/>
          <w:szCs w:val="32"/>
          <w:highlight w:val="none"/>
          <w:lang w:val="en-US" w:eastAsia="zh-CN" w:bidi="ar-SA"/>
        </w:rPr>
        <w:t xml:space="preserve"> </w:t>
      </w: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2023年度自治区创新环境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pacing w:val="-6"/>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（人才、基地）建设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pacing w:val="-6"/>
          <w:sz w:val="44"/>
          <w:szCs w:val="44"/>
          <w:shd w:val="clear" w:color="auto" w:fill="FFFFFF"/>
          <w:lang w:val="en-US" w:eastAsia="zh-CN"/>
        </w:rPr>
        <w:t>（自然科学基金）申报指南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方正仿宋_GBK" w:hAnsi="仿宋_GB2312" w:eastAsia="方正仿宋_GBK" w:cs="Times New Roman"/>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仿宋_GBK" w:hAnsi="方正仿宋_GBK" w:eastAsia="方正仿宋_GBK" w:cs="方正仿宋_GBK"/>
          <w:b w:val="0"/>
          <w:kern w:val="0"/>
          <w:sz w:val="32"/>
          <w:szCs w:val="32"/>
          <w:lang w:val="en-US" w:eastAsia="zh-CN" w:bidi="ar"/>
        </w:rPr>
      </w:pPr>
      <w:r>
        <w:rPr>
          <w:rFonts w:hint="eastAsia" w:ascii="方正仿宋_GBK" w:hAnsi="方正仿宋_GBK" w:eastAsia="方正仿宋_GBK" w:cs="方正仿宋_GBK"/>
          <w:b w:val="0"/>
          <w:kern w:val="0"/>
          <w:sz w:val="32"/>
          <w:szCs w:val="32"/>
          <w:lang w:val="en-US" w:eastAsia="zh-CN" w:bidi="ar"/>
        </w:rPr>
        <w:t xml:space="preserve">    为深入落实习近平总书记关于科技创新特别是关于基础研究的重要指示批示精神，切实贯彻中央和自治区对基础研究的工作部署，坚持“四个面向”，着力突出原创，鼓励自由探索，强化基础研究人才培养，增强源头创新能力，围绕自治区经济社会发展和八大产业集群建设需要，实现前沿引领技术、颠覆性技术、关键共性技术创新，推动我区基础研究高质量发展，现启动2023年自治区自治区创新环境（人才、基地）建设专项—自然科学计划（自然科学基金）申报工作。相关事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重点项目、杰出青年科学基金项目、面上项目、青年科学基金项目和地州科学基金项目</w:t>
      </w:r>
      <w:r>
        <w:rPr>
          <w:rFonts w:hint="eastAsia" w:ascii="方正仿宋_GBK" w:hAnsi="方正仿宋_GBK" w:eastAsia="方正仿宋_GBK" w:cs="方正仿宋_GBK"/>
          <w:kern w:val="0"/>
          <w:sz w:val="32"/>
          <w:szCs w:val="32"/>
          <w:lang w:eastAsia="zh-CN" w:bidi="ar"/>
        </w:rPr>
        <w:t>。</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b/>
          <w:bCs/>
          <w:sz w:val="32"/>
          <w:szCs w:val="32"/>
          <w:lang w:val="en-US" w:eastAsia="zh-CN"/>
        </w:rPr>
        <w:t xml:space="preserve">    </w:t>
      </w: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100万元，研究期限不超过4年。重点项目</w:t>
      </w:r>
      <w:r>
        <w:rPr>
          <w:rFonts w:hint="eastAsia" w:ascii="方正仿宋_GBK" w:hAnsi="方正仿宋_GBK" w:eastAsia="方正仿宋_GBK" w:cs="方正仿宋_GBK"/>
          <w:b w:val="0"/>
          <w:bCs/>
          <w:color w:val="auto"/>
          <w:kern w:val="2"/>
          <w:sz w:val="32"/>
          <w:szCs w:val="32"/>
          <w:shd w:val="clear" w:color="auto" w:fill="FFFFFF"/>
          <w:lang w:val="en-US" w:eastAsia="zh-CN" w:bidi="ar-SA"/>
        </w:rPr>
        <w:t>申报时必须符合当年公布的研究方向，</w:t>
      </w:r>
      <w:r>
        <w:rPr>
          <w:rFonts w:hint="eastAsia" w:ascii="方正仿宋_GBK" w:hAnsi="方正仿宋_GBK" w:eastAsia="方正仿宋_GBK" w:cs="方正仿宋_GBK"/>
          <w:kern w:val="0"/>
          <w:sz w:val="32"/>
          <w:szCs w:val="32"/>
          <w:lang w:val="en-US" w:eastAsia="zh-CN" w:bidi="ar"/>
        </w:rPr>
        <w:t>本年度资助的研究方向见附件1。</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万元，研究期限不超过3年。</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方正仿宋_GBK" w:hAnsi="方正仿宋_GBK" w:eastAsia="方正仿宋_GBK" w:cs="方正仿宋_GBK"/>
          <w:kern w:val="0"/>
          <w:sz w:val="32"/>
          <w:szCs w:val="32"/>
          <w:lang w:bidi="ar"/>
        </w:rPr>
        <w:t>支持具有一定科研基础的科研人员，在自然科学范畴内自主选题、自由探索，开展创新性科学研究，促进各学科均衡、协调和可持续发展。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万元，研究期限不超过3年。</w:t>
      </w:r>
      <w:r>
        <w:rPr>
          <w:rFonts w:hint="eastAsia" w:ascii="方正仿宋_GBK" w:hAnsi="方正仿宋_GBK" w:eastAsia="方正仿宋_GBK" w:cs="方正仿宋_GBK"/>
          <w:sz w:val="32"/>
          <w:szCs w:val="32"/>
          <w:lang w:val="en-US" w:eastAsia="zh-CN"/>
        </w:rPr>
        <w:t xml:space="preserve"> </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方正仿宋_GBK" w:hAnsi="方正仿宋_GBK" w:eastAsia="方正仿宋_GBK" w:cs="方正仿宋_GBK"/>
          <w:kern w:val="0"/>
          <w:sz w:val="32"/>
          <w:szCs w:val="32"/>
          <w:lang w:bidi="ar"/>
        </w:rPr>
        <w:t>支持青年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人员自主选题，开展基础研究、应用基础研究和“非共识”创新项目研究，培养青年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人员独立主持科研项目、进行创新研究的能力，激发青年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lang w:bidi="ar"/>
        </w:rPr>
        <w:t>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地州科学基金项目。</w:t>
      </w:r>
      <w:r>
        <w:rPr>
          <w:rFonts w:hint="eastAsia" w:ascii="方正仿宋_GBK" w:hAnsi="方正仿宋_GBK" w:eastAsia="方正仿宋_GBK" w:cs="方正仿宋_GBK"/>
          <w:sz w:val="32"/>
          <w:szCs w:val="32"/>
        </w:rPr>
        <w:t>支持地州市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县（市、区）</w:t>
      </w:r>
      <w:r>
        <w:rPr>
          <w:rFonts w:hint="eastAsia" w:ascii="方正仿宋_GBK" w:hAnsi="方正仿宋_GBK" w:eastAsia="方正仿宋_GBK" w:cs="方正仿宋_GBK"/>
          <w:sz w:val="32"/>
          <w:szCs w:val="32"/>
        </w:rPr>
        <w:t>科研人员开展创新研究，主要培养和扶持</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科研人员，稳定和凝聚</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优秀人才，为区域创新体系建设和经济社会发展提供科技服务。项目资助强度每项不超过5万元，研究期限不超过3年。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。原则上，联合基金单位出资不低于自治区财政资金的2倍，具体经费比例根据2023年联合基金合作协议确定。</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w:t>
      </w:r>
      <w:r>
        <w:rPr>
          <w:rFonts w:hint="eastAsia" w:ascii="方正仿宋_GBK" w:hAnsi="方正仿宋_GBK" w:eastAsia="方正仿宋_GBK" w:cs="方正仿宋_GBK"/>
          <w:spacing w:val="-10"/>
          <w:kern w:val="0"/>
          <w:sz w:val="32"/>
          <w:szCs w:val="32"/>
          <w:lang w:eastAsia="zh-CN"/>
        </w:rPr>
        <w:t>科研人员）</w:t>
      </w:r>
      <w:r>
        <w:rPr>
          <w:rFonts w:hint="eastAsia" w:ascii="方正仿宋_GBK" w:hAnsi="方正仿宋_GBK" w:eastAsia="方正仿宋_GBK" w:cs="方正仿宋_GBK"/>
          <w:spacing w:val="-10"/>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（二）申请人在具备上述条件外，申报不同项目类型时还应同时具备如下申报条件：</w:t>
      </w:r>
    </w:p>
    <w:bookmarkEnd w:id="0"/>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1978年1月1日以后出生</w:t>
      </w:r>
      <w:r>
        <w:rPr>
          <w:rFonts w:hint="eastAsia" w:ascii="方正仿宋_GBK" w:hAnsi="方正仿宋_GBK" w:eastAsia="方正仿宋_GBK" w:cs="方正仿宋_GBK"/>
          <w:sz w:val="32"/>
          <w:szCs w:val="32"/>
        </w:rPr>
        <w:t>；</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p>
    <w:p>
      <w:pPr>
        <w:pStyle w:val="4"/>
        <w:keepNext w:val="0"/>
        <w:keepLines w:val="0"/>
        <w:pageBreakBefore w:val="0"/>
        <w:kinsoku/>
        <w:wordWrap/>
        <w:overflowPunct/>
        <w:topLinePunct w:val="0"/>
        <w:autoSpaceDE/>
        <w:autoSpaceDN/>
        <w:bidi w:val="0"/>
        <w:adjustRightInd/>
        <w:spacing w:after="0" w:line="560" w:lineRule="exact"/>
        <w:ind w:right="0" w:rightChars="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（1）申请人1988年1月1日以后出生；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（2）项目中不再列出参与者。</w:t>
      </w:r>
    </w:p>
    <w:bookmarkEnd w:id="2"/>
    <w:p>
      <w:pPr>
        <w:pStyle w:val="4"/>
        <w:keepNext w:val="0"/>
        <w:keepLines w:val="0"/>
        <w:pageBreakBefore w:val="0"/>
        <w:kinsoku/>
        <w:wordWrap/>
        <w:overflowPunct/>
        <w:topLinePunct w:val="0"/>
        <w:autoSpaceDE/>
        <w:autoSpaceDN/>
        <w:bidi w:val="0"/>
        <w:adjustRightInd/>
        <w:spacing w:after="0" w:line="560" w:lineRule="exact"/>
        <w:ind w:right="0" w:rightChars="0"/>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5</w:t>
      </w:r>
      <w:r>
        <w:rPr>
          <w:rFonts w:hint="eastAsia" w:ascii="方正仿宋_GBK" w:hAnsi="方正仿宋_GBK" w:eastAsia="方正仿宋_GBK" w:cs="方正仿宋_GBK"/>
          <w:b/>
          <w:bCs/>
          <w:sz w:val="32"/>
          <w:szCs w:val="32"/>
        </w:rPr>
        <w:t>.地州科学基金项目</w:t>
      </w:r>
    </w:p>
    <w:p>
      <w:pPr>
        <w:keepNext w:val="0"/>
        <w:keepLines w:val="0"/>
        <w:pageBreakBefore w:val="0"/>
        <w:kinsoku/>
        <w:wordWrap/>
        <w:overflowPunct/>
        <w:topLinePunct w:val="0"/>
        <w:autoSpaceDE/>
        <w:autoSpaceDN/>
        <w:bidi w:val="0"/>
        <w:adjustRightInd/>
        <w:spacing w:line="560" w:lineRule="exact"/>
        <w:ind w:right="0" w:rightChars="0" w:firstLine="604" w:firstLineChars="200"/>
        <w:textAlignment w:val="auto"/>
        <w:rPr>
          <w:rFonts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（1）申请人应当是地州市归口</w:t>
      </w:r>
      <w:r>
        <w:rPr>
          <w:rFonts w:hint="eastAsia" w:ascii="方正仿宋_GBK" w:hAnsi="方正仿宋_GBK" w:eastAsia="方正仿宋_GBK" w:cs="方正仿宋_GBK"/>
          <w:b w:val="0"/>
          <w:bCs w:val="0"/>
          <w:spacing w:val="-9"/>
          <w:kern w:val="2"/>
          <w:sz w:val="32"/>
          <w:szCs w:val="32"/>
          <w:lang w:val="en-US" w:eastAsia="zh-CN" w:bidi="ar-SA"/>
        </w:rPr>
        <w:t>管理</w:t>
      </w:r>
      <w:r>
        <w:rPr>
          <w:rFonts w:hint="eastAsia" w:ascii="方正仿宋_GBK" w:hAnsi="方正仿宋_GBK" w:eastAsia="方正仿宋_GBK" w:cs="方正仿宋_GBK"/>
          <w:spacing w:val="-9"/>
          <w:sz w:val="32"/>
          <w:szCs w:val="32"/>
        </w:rPr>
        <w:t>单位的全职科研人员；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1973年1月1日以后出生；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项目中不再列出参与者。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2.申报截止日之前有未验收的自治区自然科学基金项目负责人不得申报（</w:t>
      </w:r>
      <w:r>
        <w:rPr>
          <w:rFonts w:hint="eastAsia" w:ascii="方正仿宋_GBK" w:hAnsi="仿宋_GB2312" w:eastAsia="方正仿宋_GBK"/>
          <w:sz w:val="32"/>
          <w:szCs w:val="32"/>
        </w:rPr>
        <w:t>20</w:t>
      </w:r>
      <w:r>
        <w:rPr>
          <w:rFonts w:hint="eastAsia" w:ascii="方正仿宋_GBK" w:hAnsi="仿宋_GB2312" w:eastAsia="方正仿宋_GBK"/>
          <w:sz w:val="32"/>
          <w:szCs w:val="32"/>
          <w:lang w:val="en-US" w:eastAsia="zh-CN"/>
        </w:rPr>
        <w:t>23</w:t>
      </w:r>
      <w:r>
        <w:rPr>
          <w:rFonts w:hint="eastAsia" w:ascii="方正仿宋_GBK" w:hAnsi="仿宋_GB2312" w:eastAsia="方正仿宋_GBK"/>
          <w:sz w:val="32"/>
          <w:szCs w:val="32"/>
        </w:rPr>
        <w:t>年</w:t>
      </w:r>
      <w:r>
        <w:rPr>
          <w:rFonts w:hint="eastAsia" w:ascii="方正仿宋_GBK" w:hAnsi="仿宋_GB2312" w:eastAsia="方正仿宋_GBK"/>
          <w:sz w:val="32"/>
          <w:szCs w:val="32"/>
          <w:lang w:val="en-US" w:eastAsia="zh-CN"/>
        </w:rPr>
        <w:t>5月</w:t>
      </w:r>
      <w:r>
        <w:rPr>
          <w:rFonts w:hint="eastAsia" w:ascii="方正仿宋_GBK" w:hAnsi="仿宋_GB2312" w:eastAsia="方正仿宋_GBK"/>
          <w:sz w:val="32"/>
          <w:szCs w:val="32"/>
        </w:rPr>
        <w:t>结</w:t>
      </w:r>
      <w:r>
        <w:rPr>
          <w:rFonts w:hint="eastAsia" w:ascii="方正仿宋_GBK" w:hAnsi="仿宋_GB2312" w:eastAsia="方正仿宋_GBK"/>
          <w:sz w:val="32"/>
          <w:szCs w:val="32"/>
          <w:lang w:val="en-US" w:eastAsia="zh-CN"/>
        </w:rPr>
        <w:t>项</w:t>
      </w:r>
      <w:r>
        <w:rPr>
          <w:rFonts w:hint="eastAsia" w:ascii="方正仿宋_GBK" w:hAnsi="仿宋_GB2312" w:eastAsia="方正仿宋_GBK"/>
          <w:sz w:val="32"/>
          <w:szCs w:val="32"/>
        </w:rPr>
        <w:t>并已报送</w:t>
      </w:r>
      <w:r>
        <w:rPr>
          <w:rFonts w:hint="eastAsia" w:ascii="方正仿宋_GBK" w:hAnsi="仿宋_GB2312" w:eastAsia="方正仿宋_GBK"/>
          <w:sz w:val="32"/>
          <w:szCs w:val="32"/>
          <w:lang w:val="en-US" w:eastAsia="zh-CN"/>
        </w:rPr>
        <w:t>验收</w:t>
      </w:r>
      <w:r>
        <w:rPr>
          <w:rFonts w:hint="eastAsia" w:ascii="方正仿宋_GBK" w:hAnsi="仿宋_GB2312" w:eastAsia="方正仿宋_GBK"/>
          <w:sz w:val="32"/>
          <w:szCs w:val="32"/>
        </w:rPr>
        <w:t>材料的自治区自然科学基金项目负责人除外</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3.申请人在其他在研项目中排名前2名（项目负责人除外）达到两项的，不得申报。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材料</w:t>
      </w:r>
      <w:r>
        <w:rPr>
          <w:rFonts w:hint="eastAsia" w:ascii="方正仿宋_GBK" w:hAnsi="方正仿宋_GBK" w:eastAsia="方正仿宋_GBK" w:cs="方正仿宋_GBK"/>
          <w:i w:val="0"/>
          <w:iCs w:val="0"/>
          <w:caps w:val="0"/>
          <w:color w:val="auto"/>
          <w:spacing w:val="0"/>
          <w:sz w:val="32"/>
          <w:szCs w:val="32"/>
          <w:highlight w:val="none"/>
          <w:shd w:val="clear" w:fill="FFFFFF"/>
        </w:rPr>
        <w:t>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5.</w:t>
      </w:r>
      <w:r>
        <w:rPr>
          <w:rFonts w:hint="eastAsia" w:ascii="方正仿宋_GBK" w:hAnsi="仿宋_GB2312" w:eastAsia="方正仿宋_GBK"/>
          <w:sz w:val="32"/>
          <w:szCs w:val="32"/>
          <w:lang w:eastAsia="zh-CN"/>
        </w:rPr>
        <w:t>面上项目和青年科学基金项目</w:t>
      </w:r>
      <w:r>
        <w:rPr>
          <w:rFonts w:hint="eastAsia" w:ascii="方正仿宋_GBK" w:hAnsi="仿宋_GB2312" w:eastAsia="方正仿宋_GBK"/>
          <w:sz w:val="32"/>
          <w:szCs w:val="32"/>
        </w:rPr>
        <w:t>按照</w:t>
      </w:r>
      <w:r>
        <w:rPr>
          <w:rFonts w:hint="eastAsia" w:ascii="方正仿宋_GBK" w:hAnsi="仿宋_GB2312" w:eastAsia="方正仿宋_GBK"/>
          <w:sz w:val="32"/>
          <w:szCs w:val="32"/>
          <w:lang w:val="en-US" w:eastAsia="zh-CN"/>
        </w:rPr>
        <w:t>限额</w:t>
      </w:r>
      <w:r>
        <w:rPr>
          <w:rFonts w:hint="eastAsia" w:ascii="方正仿宋_GBK" w:hAnsi="仿宋_GB2312" w:eastAsia="方正仿宋_GBK"/>
          <w:sz w:val="32"/>
          <w:szCs w:val="32"/>
        </w:rPr>
        <w:t>推荐项目</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总体</w:t>
      </w:r>
      <w:r>
        <w:rPr>
          <w:rFonts w:hint="eastAsia" w:ascii="方正仿宋_GBK" w:hAnsi="方正仿宋_GBK" w:eastAsia="方正仿宋_GBK" w:cs="方正仿宋_GBK"/>
          <w:color w:val="auto"/>
          <w:sz w:val="32"/>
          <w:szCs w:val="32"/>
          <w:lang w:val="en-US" w:eastAsia="zh-CN"/>
        </w:rPr>
        <w:t>根据2021年度以来单位获自治区自然科学基金面上项目、青年科学基金项目立项情况进行</w:t>
      </w:r>
      <w:r>
        <w:rPr>
          <w:rFonts w:hint="eastAsia" w:ascii="方正仿宋_GBK" w:hAnsi="方正仿宋_GBK" w:eastAsia="方正仿宋_GBK" w:cs="方正仿宋_GBK"/>
          <w:color w:val="auto"/>
          <w:kern w:val="2"/>
          <w:sz w:val="32"/>
          <w:szCs w:val="32"/>
          <w:lang w:val="en-US" w:eastAsia="zh-CN" w:bidi="ar-SA"/>
        </w:rPr>
        <w:t>分配。推荐项目</w:t>
      </w:r>
      <w:r>
        <w:rPr>
          <w:rFonts w:hint="eastAsia" w:ascii="方正仿宋_GBK" w:hAnsi="仿宋_GB2312" w:eastAsia="方正仿宋_GBK"/>
          <w:sz w:val="32"/>
          <w:szCs w:val="32"/>
          <w:highlight w:val="none"/>
          <w:lang w:val="en-US" w:eastAsia="zh-CN"/>
        </w:rPr>
        <w:t>数量原则上为2021年度、2022年度第一批、第二批累计立</w:t>
      </w:r>
      <w:r>
        <w:rPr>
          <w:rFonts w:hint="eastAsia" w:ascii="方正仿宋_GBK" w:hAnsi="仿宋_GB2312" w:eastAsia="方正仿宋_GBK"/>
          <w:sz w:val="32"/>
          <w:szCs w:val="32"/>
          <w:lang w:val="en-US" w:eastAsia="zh-CN"/>
        </w:rPr>
        <w:t>项平均数基础上增加10%；核算后数量少于5项或未立项的，最多可申报5项</w:t>
      </w:r>
      <w:r>
        <w:rPr>
          <w:rFonts w:hint="eastAsia" w:ascii="方正仿宋_GBK" w:hAnsi="仿宋_GB2312" w:eastAsia="方正仿宋_GBK"/>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bidi="ar-SA"/>
        </w:rPr>
        <w:t>支持数理重点基础学科发展，在数理学科分类下申报的项目不计入单位推荐申报数量限制。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2"/>
          <w:sz w:val="32"/>
          <w:szCs w:val="32"/>
          <w:lang w:val="en-US" w:eastAsia="zh-CN" w:bidi="ar-SA"/>
        </w:rPr>
        <w:t>1.申请人通过</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eastAsia="zh-CN" w:bidi="ar"/>
        </w:rPr>
        <w:t>在线撰写和提交</w:t>
      </w:r>
      <w:r>
        <w:rPr>
          <w:rFonts w:hint="eastAsia" w:ascii="方正仿宋_GBK" w:hAnsi="方正仿宋_GBK" w:eastAsia="方正仿宋_GBK" w:cs="方正仿宋_GBK"/>
          <w:color w:val="auto"/>
          <w:kern w:val="2"/>
          <w:sz w:val="32"/>
          <w:szCs w:val="32"/>
          <w:lang w:val="en-US" w:eastAsia="zh-CN" w:bidi="ar-SA"/>
        </w:rPr>
        <w:t>申请书及附件材料。申请人应确保在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val="en-US" w:eastAsia="zh-CN" w:bidi="ar"/>
        </w:rPr>
        <w:t>提供的联系方式和电子邮箱</w:t>
      </w:r>
      <w:r>
        <w:rPr>
          <w:rFonts w:hint="eastAsia" w:ascii="方正仿宋_GBK" w:hAnsi="方正仿宋_GBK" w:eastAsia="方正仿宋_GBK" w:cs="方正仿宋_GBK"/>
          <w:color w:val="auto"/>
          <w:kern w:val="2"/>
          <w:sz w:val="32"/>
          <w:szCs w:val="32"/>
          <w:lang w:val="en-US" w:eastAsia="zh-CN" w:bidi="ar-SA"/>
        </w:rPr>
        <w:t>畅通有效。首次申报的单位，需先在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2"/>
          <w:sz w:val="32"/>
          <w:szCs w:val="32"/>
          <w:lang w:val="en-US" w:eastAsia="zh-CN" w:bidi="ar-SA"/>
        </w:rPr>
        <w:t>进行注册，开通单位账号后方可申报。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0"/>
          <w:sz w:val="32"/>
          <w:szCs w:val="32"/>
          <w:lang w:bidi="ar"/>
        </w:rPr>
        <w:t>申请人应当对所提交材料的真实性</w:t>
      </w:r>
      <w:r>
        <w:rPr>
          <w:rFonts w:hint="eastAsia" w:ascii="方正仿宋_GBK" w:hAnsi="方正仿宋_GBK" w:eastAsia="方正仿宋_GBK" w:cs="方正仿宋_GBK"/>
          <w:color w:val="auto"/>
          <w:kern w:val="0"/>
          <w:sz w:val="32"/>
          <w:szCs w:val="32"/>
          <w:lang w:eastAsia="zh-CN" w:bidi="ar"/>
        </w:rPr>
        <w:t>、合法性、保密性</w:t>
      </w:r>
      <w:r>
        <w:rPr>
          <w:rFonts w:hint="eastAsia" w:ascii="方正仿宋_GBK" w:hAnsi="方正仿宋_GBK" w:eastAsia="方正仿宋_GBK" w:cs="方正仿宋_GBK"/>
          <w:color w:val="auto"/>
          <w:kern w:val="0"/>
          <w:sz w:val="32"/>
          <w:szCs w:val="32"/>
          <w:lang w:bidi="ar"/>
        </w:rPr>
        <w:t>负责。</w:t>
      </w:r>
      <w:r>
        <w:rPr>
          <w:rFonts w:hint="default" w:ascii="方正仿宋_GBK" w:hAnsi="方正仿宋_GBK" w:eastAsia="方正仿宋_GBK" w:cs="方正仿宋_GBK"/>
          <w:color w:val="auto"/>
          <w:kern w:val="2"/>
          <w:sz w:val="32"/>
          <w:szCs w:val="32"/>
          <w:lang w:val="en-US" w:eastAsia="zh-CN" w:bidi="ar-SA"/>
        </w:rPr>
        <w:t>不得提交有涉密内容的项目。</w:t>
      </w:r>
      <w:r>
        <w:rPr>
          <w:rFonts w:hint="eastAsia" w:ascii="方正仿宋_GBK" w:hAnsi="方正仿宋_GBK" w:eastAsia="方正仿宋_GBK" w:cs="方正仿宋_GBK"/>
          <w:color w:val="auto"/>
          <w:kern w:val="2"/>
          <w:sz w:val="32"/>
          <w:szCs w:val="32"/>
          <w:lang w:val="en-US" w:eastAsia="zh-CN" w:bidi="ar-SA"/>
        </w:rPr>
        <w:t>项目申报单位及申请人须分别签署自治区科技计划项目诚信承诺书</w:t>
      </w:r>
      <w:r>
        <w:rPr>
          <w:rFonts w:hint="eastAsia" w:ascii="方正仿宋_GBK" w:hAnsi="方正仿宋_GBK" w:eastAsia="方正仿宋_GBK" w:cs="方正仿宋_GBK"/>
          <w:color w:val="FF0000"/>
          <w:kern w:val="2"/>
          <w:sz w:val="32"/>
          <w:szCs w:val="32"/>
          <w:lang w:val="en-US" w:eastAsia="zh-CN" w:bidi="ar-SA"/>
        </w:rPr>
        <w:t>（系统下载填写）</w:t>
      </w:r>
      <w:r>
        <w:rPr>
          <w:rFonts w:hint="eastAsia" w:ascii="方正仿宋_GBK" w:hAnsi="方正仿宋_GBK" w:eastAsia="方正仿宋_GBK" w:cs="方正仿宋_GBK"/>
          <w:color w:val="auto"/>
          <w:kern w:val="2"/>
          <w:sz w:val="32"/>
          <w:szCs w:val="32"/>
          <w:lang w:val="en-US" w:eastAsia="zh-CN" w:bidi="ar-SA"/>
        </w:rPr>
        <w:t>。</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w:t>
      </w:r>
      <w:r>
        <w:rPr>
          <w:rFonts w:hint="eastAsia" w:ascii="方正黑体_GBK" w:hAnsi="方正黑体_GBK" w:eastAsia="方正黑体_GBK" w:cs="方正黑体_GBK"/>
          <w:b w:val="0"/>
          <w:bCs/>
          <w:color w:val="auto"/>
          <w:sz w:val="32"/>
          <w:szCs w:val="32"/>
          <w:shd w:val="clear" w:color="auto" w:fill="FFFFFF"/>
          <w:lang w:val="en-US" w:eastAsia="zh-CN"/>
        </w:rPr>
        <w:t>其它要求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eastAsia="zh-CN"/>
        </w:rPr>
      </w:pPr>
      <w:r>
        <w:rPr>
          <w:rFonts w:hint="eastAsia" w:ascii="方正仿宋_GBK" w:hAnsi="仿宋_GB2312" w:eastAsia="方正仿宋_GBK"/>
          <w:sz w:val="32"/>
          <w:szCs w:val="32"/>
          <w:lang w:val="en-US" w:eastAsia="zh-CN"/>
        </w:rPr>
        <w:t>1.</w:t>
      </w:r>
      <w:r>
        <w:rPr>
          <w:rFonts w:hint="eastAsia" w:ascii="方正仿宋_GBK" w:hAnsi="仿宋_GB2312" w:eastAsia="方正仿宋_GBK"/>
          <w:sz w:val="32"/>
          <w:szCs w:val="32"/>
          <w:lang w:eastAsia="zh-CN"/>
        </w:rPr>
        <w:t>项目主要研究内容与本人已立项国家自然科学基金及自治区项目相同或相近的不得重复申报。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2.申请人可以向科技厅提供2名以内不适宜评审其项目申请的评审专家名单及说明。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3.提交申请书前请确认项目名称、个人信息等填写无误。项目名称用中文表述，如确需英文表述的须放在括号内。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4.申请人在项目结束时年龄原则上不超过退休年龄。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5.行政单位不得申报自治区自然科学基金项目，公务员不得作为项目负责人申报。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6.</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有自筹资金来源的，应当提供出资证明及其他相关财务资料，单位自筹资金必须是货币资金。项目申报单位在项目实施前已有的仪器设备、图书资料、实验材料等非货币形式的投入不能作为项目自筹资金部分。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7</w:t>
      </w:r>
      <w:r>
        <w:rPr>
          <w:rFonts w:hint="eastAsia" w:ascii="方正仿宋_GBK" w:hAnsi="方正仿宋_GBK" w:eastAsia="方正仿宋_GBK" w:cs="方正仿宋_GBK"/>
          <w:i w:val="0"/>
          <w:iCs w:val="0"/>
          <w:caps w:val="0"/>
          <w:color w:val="auto"/>
          <w:spacing w:val="0"/>
          <w:sz w:val="32"/>
          <w:szCs w:val="32"/>
          <w:highlight w:val="none"/>
          <w:shd w:val="clear" w:fill="FFFFFF"/>
        </w:rPr>
        <w:t>.项目申报单位、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合作</w:t>
      </w:r>
      <w:r>
        <w:rPr>
          <w:rFonts w:hint="eastAsia" w:ascii="方正仿宋_GBK" w:hAnsi="方正仿宋_GBK" w:eastAsia="方正仿宋_GBK" w:cs="方正仿宋_GBK"/>
          <w:i w:val="0"/>
          <w:iCs w:val="0"/>
          <w:caps w:val="0"/>
          <w:color w:val="auto"/>
          <w:spacing w:val="0"/>
          <w:sz w:val="32"/>
          <w:szCs w:val="32"/>
          <w:highlight w:val="none"/>
          <w:shd w:val="clear" w:fill="FFFFFF"/>
        </w:rPr>
        <w:t>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项目负责人、</w:t>
      </w:r>
      <w:r>
        <w:rPr>
          <w:rFonts w:hint="eastAsia" w:ascii="方正仿宋_GBK" w:hAnsi="方正仿宋_GBK" w:eastAsia="方正仿宋_GBK" w:cs="方正仿宋_GBK"/>
          <w:i w:val="0"/>
          <w:iCs w:val="0"/>
          <w:caps w:val="0"/>
          <w:color w:val="auto"/>
          <w:spacing w:val="0"/>
          <w:sz w:val="32"/>
          <w:szCs w:val="32"/>
          <w:highlight w:val="none"/>
          <w:shd w:val="clear" w:fill="FFFFFF"/>
        </w:rPr>
        <w:t>项目团队成员在财政资金专项审计、巡视等检查过程中存在违规行为，或有在惩戒执行期内的科研失信行为记录或相关社会领域信用“黑名单”记录的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8.</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项目单位和推荐单位应建立完善科研伦理和科技安全审查机制，防范科研伦理和安全风险，按照有关法律法规，加强审查和过程管理。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要严格落实《科学技术活动违规行为处理暂行规定》（科技部令第19号）《科研诚信案件调查处理规则（试行）》（国科发监﹝2019﹞323号）《新疆维吾尔自治区科技计划项目管理办法》（新科规字﹝2019﹞1号）《新疆维吾尔自治区科技计划项目管理办法实施细则（暂行）》（新科规字﹝2022﹞1号）《新疆维吾尔自治区财政科研项目资金管理办法》（新财规﹝2022﹞8号）《新疆维吾尔自治区自然科学基金项目管理办法（试行）》</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bookmarkStart w:id="3" w:name="xiaoLeiWenZhong"/>
      <w:r>
        <w:rPr>
          <w:rFonts w:hint="eastAsia" w:ascii="方正仿宋_GBK" w:hAnsi="方正仿宋_GBK" w:eastAsia="方正仿宋_GBK" w:cs="方正仿宋_GBK"/>
          <w:i w:val="0"/>
          <w:iCs w:val="0"/>
          <w:caps w:val="0"/>
          <w:color w:val="auto"/>
          <w:spacing w:val="0"/>
          <w:sz w:val="32"/>
          <w:szCs w:val="32"/>
          <w:highlight w:val="none"/>
          <w:shd w:val="clear" w:fill="FFFFFF"/>
        </w:rPr>
        <w:t>新科规</w:t>
      </w:r>
      <w:bookmarkEnd w:id="3"/>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4" w:name="nianDai"/>
      <w:r>
        <w:rPr>
          <w:rFonts w:hint="eastAsia" w:ascii="方正仿宋_GBK" w:hAnsi="方正仿宋_GBK" w:eastAsia="方正仿宋_GBK" w:cs="方正仿宋_GBK"/>
          <w:i w:val="0"/>
          <w:iCs w:val="0"/>
          <w:caps w:val="0"/>
          <w:color w:val="auto"/>
          <w:spacing w:val="0"/>
          <w:sz w:val="32"/>
          <w:szCs w:val="32"/>
          <w:highlight w:val="none"/>
          <w:shd w:val="clear" w:fill="FFFFFF"/>
        </w:rPr>
        <w:t>2020</w:t>
      </w:r>
      <w:bookmarkEnd w:id="4"/>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5" w:name="wenHao"/>
      <w:r>
        <w:rPr>
          <w:rFonts w:hint="eastAsia" w:ascii="方正仿宋_GBK" w:hAnsi="方正仿宋_GBK" w:eastAsia="方正仿宋_GBK" w:cs="方正仿宋_GBK"/>
          <w:i w:val="0"/>
          <w:iCs w:val="0"/>
          <w:caps w:val="0"/>
          <w:color w:val="auto"/>
          <w:spacing w:val="0"/>
          <w:sz w:val="32"/>
          <w:szCs w:val="32"/>
          <w:highlight w:val="none"/>
          <w:shd w:val="clear" w:fill="FFFFFF"/>
        </w:rPr>
        <w:t>4</w:t>
      </w:r>
      <w:bookmarkEnd w:id="5"/>
      <w:r>
        <w:rPr>
          <w:rFonts w:hint="eastAsia" w:ascii="方正仿宋_GBK" w:hAnsi="方正仿宋_GBK" w:eastAsia="方正仿宋_GBK" w:cs="方正仿宋_GBK"/>
          <w:i w:val="0"/>
          <w:iCs w:val="0"/>
          <w:caps w:val="0"/>
          <w:color w:val="auto"/>
          <w:spacing w:val="0"/>
          <w:sz w:val="32"/>
          <w:szCs w:val="32"/>
          <w:highlight w:val="none"/>
          <w:shd w:val="clear" w:fill="FFFFFF"/>
        </w:rPr>
        <w:t>号</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highlight w:val="none"/>
          <w:shd w:val="clear" w:fill="FFFFFF"/>
        </w:rPr>
        <w:t>和《新疆维吾尔自治区科研诚信管理办法（试行）》（新科规〔2021〕2号）《新疆维吾尔自治区科研信用评价实施细则（试行）》（新科规〔2022〕2号）等文件的相关要求，加强对申报材料审核把关，杜绝夸大不实与弄虚作假。</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1.2023年度自治区自然科学基金重点项目研究方向</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pStyle w:val="4"/>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10"/>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2023年</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度</w:t>
      </w:r>
      <w:r>
        <w:rPr>
          <w:rFonts w:hint="eastAsia" w:ascii="方正小标宋_GBK" w:hAnsi="方正小标宋_GBK" w:eastAsia="方正小标宋_GBK" w:cs="方正小标宋_GBK"/>
          <w:b w:val="0"/>
          <w:bCs/>
          <w:color w:val="auto"/>
          <w:sz w:val="44"/>
          <w:szCs w:val="44"/>
          <w:highlight w:val="none"/>
          <w:shd w:val="clear" w:color="auto" w:fill="FFFFFF"/>
        </w:rPr>
        <w:t>自治区</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自然科学基金</w:t>
      </w: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eastAsia="zh-CN"/>
        </w:rPr>
      </w:pPr>
      <w:r>
        <w:rPr>
          <w:rFonts w:hint="eastAsia" w:ascii="方正小标宋_GBK" w:hAnsi="方正小标宋_GBK" w:eastAsia="方正小标宋_GBK" w:cs="方正小标宋_GBK"/>
          <w:b w:val="0"/>
          <w:bCs/>
          <w:color w:val="auto"/>
          <w:sz w:val="44"/>
          <w:szCs w:val="44"/>
          <w:highlight w:val="none"/>
          <w:shd w:val="clear" w:color="auto" w:fill="FFFFFF"/>
        </w:rPr>
        <w:t>重点项目</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研究方向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r>
        <w:rPr>
          <w:rFonts w:hint="eastAsia" w:ascii="方正黑体_GBK" w:eastAsia="方正黑体_GBK"/>
          <w:color w:val="auto"/>
          <w:sz w:val="32"/>
          <w:szCs w:val="32"/>
          <w:highlight w:val="none"/>
          <w:lang w:eastAsia="zh-CN"/>
        </w:rPr>
        <w:t>一、基础科学板块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eastAsia="zh-CN"/>
        </w:rPr>
        <w:t>（一）</w:t>
      </w:r>
      <w:r>
        <w:rPr>
          <w:rFonts w:hint="eastAsia" w:ascii="方正仿宋_GBK" w:hAnsi="方正仿宋_GBK" w:eastAsia="方正仿宋_GBK" w:cs="方正仿宋_GBK"/>
          <w:b/>
          <w:bCs/>
          <w:color w:val="auto"/>
          <w:sz w:val="32"/>
          <w:szCs w:val="32"/>
          <w:highlight w:val="none"/>
        </w:rPr>
        <w:t>数理科学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1.算子理论问题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2.复杂大数据的动态统计分析及应用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3.多智能体协同理论及工程应用中的数学问题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4.新型低维材料电子学理论与器件基础研究</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化学科学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1.基于新疆特色矿产资源的功能材料物理与化学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2.煤炭高效催化转化反应基础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3.生物质资源高效利用的化学基础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color w:val="auto"/>
          <w:sz w:val="32"/>
          <w:szCs w:val="32"/>
          <w:lang w:eastAsia="zh-CN"/>
        </w:rPr>
        <w:t>（三）地球科学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eastAsia="方正仿宋_GBK"/>
          <w:sz w:val="32"/>
          <w:szCs w:val="32"/>
          <w:lang w:val="en-US" w:eastAsia="zh-CN"/>
        </w:rPr>
        <w:t>1.新疆优势战略性矿产资源超常富集机理及成矿规律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2.新疆矿产资源开采地质孕灾机制及环境效应</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3.</w:t>
      </w:r>
      <w:r>
        <w:rPr>
          <w:rFonts w:hint="default" w:ascii="方正仿宋_GBK" w:eastAsia="方正仿宋_GBK"/>
          <w:sz w:val="32"/>
          <w:szCs w:val="32"/>
          <w:lang w:val="en-US" w:eastAsia="zh-CN"/>
        </w:rPr>
        <w:t>全油气系统常规</w:t>
      </w:r>
      <w:r>
        <w:rPr>
          <w:rFonts w:hint="eastAsia" w:ascii="方正仿宋_GBK" w:eastAsia="方正仿宋_GBK"/>
          <w:spacing w:val="-2"/>
          <w:sz w:val="32"/>
          <w:szCs w:val="32"/>
          <w:lang w:val="en-US" w:eastAsia="zh-CN"/>
        </w:rPr>
        <w:t>-</w:t>
      </w:r>
      <w:r>
        <w:rPr>
          <w:rFonts w:hint="default" w:ascii="方正仿宋_GBK" w:eastAsia="方正仿宋_GBK"/>
          <w:sz w:val="32"/>
          <w:szCs w:val="32"/>
          <w:lang w:val="en-US" w:eastAsia="zh-CN"/>
        </w:rPr>
        <w:t>非常规油气有序成藏机理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z w:val="32"/>
          <w:szCs w:val="32"/>
          <w:lang w:val="en-US" w:eastAsia="zh-CN"/>
        </w:rPr>
        <w:t xml:space="preserve"> 4.</w:t>
      </w:r>
      <w:r>
        <w:rPr>
          <w:rFonts w:hint="eastAsia" w:ascii="方正仿宋_GBK" w:eastAsia="方正仿宋_GBK"/>
          <w:spacing w:val="-2"/>
          <w:sz w:val="32"/>
          <w:szCs w:val="32"/>
          <w:lang w:val="en-US" w:eastAsia="zh-CN"/>
        </w:rPr>
        <w:t>绿洲生态系统物质循环过程及协同机制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pacing w:val="-2"/>
          <w:sz w:val="32"/>
          <w:szCs w:val="32"/>
          <w:lang w:val="en-US" w:eastAsia="zh-CN"/>
        </w:rPr>
        <w:t xml:space="preserve"> 5.干旱区人-地系统关键过程耦合机理与优化调控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pacing w:val="-2"/>
          <w:sz w:val="32"/>
          <w:szCs w:val="32"/>
          <w:lang w:val="en-US" w:eastAsia="zh-CN"/>
        </w:rPr>
        <w:t xml:space="preserve"> 6.</w:t>
      </w:r>
      <w:r>
        <w:rPr>
          <w:rFonts w:hint="eastAsia" w:ascii="方正仿宋_GBK" w:eastAsia="方正仿宋_GBK"/>
          <w:sz w:val="32"/>
          <w:szCs w:val="32"/>
          <w:lang w:val="en-US" w:eastAsia="zh-CN"/>
        </w:rPr>
        <w:t>新疆盐碱地水盐调控机制与资源化利用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二、技术科学板块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1.新能源材料、装备与系统的理论方法和关键技术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2.特色产业原材料制备工艺理论与方法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3.农业智慧生产装备技术理论和方法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（二）信息科学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1.农业数字化转型及智能化理论与方法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2.数据驱动的智慧矿山理论与模型研究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3.大数据治理与数据安全理论方法研究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4.多语种自然语言理解与处理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三、生命与医学板块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（一）生命科学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1.新疆特色作物、林果资源重要性状遗传解析与优异基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2.</w:t>
      </w:r>
      <w:r>
        <w:rPr>
          <w:rFonts w:hint="default" w:ascii="方正仿宋_GBK" w:eastAsia="方正仿宋_GBK"/>
          <w:sz w:val="32"/>
          <w:szCs w:val="32"/>
          <w:lang w:val="en-US" w:eastAsia="zh-CN"/>
        </w:rPr>
        <w:t>南疆棉田</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干播湿出</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土壤盐分聚集特征及其棉花生</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w:t>
      </w:r>
      <w:r>
        <w:rPr>
          <w:rFonts w:hint="default" w:ascii="方正仿宋_GBK" w:eastAsia="方正仿宋_GBK"/>
          <w:sz w:val="32"/>
          <w:szCs w:val="32"/>
          <w:lang w:val="en-US" w:eastAsia="zh-CN"/>
        </w:rPr>
        <w:t>长安全阈值调控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3.新疆农林及草原重大入侵生物暴发成灾机制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4.新疆特殊生境生物资源及其特殊功能基因挖掘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5.新疆地方绵羊品种多羔性状功能基因挖掘及机制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6.新疆草食动物重要传染病病原致病及免疫机制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7.新疆特色食品功效成分鉴定及作用机制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（二）医学科学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1.发育再生与干细胞的基础研究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2.新疆高发心脑血管及代谢性疾病的发病机制及干预策</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略（含中医药方向）</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6"/>
          <w:sz w:val="32"/>
          <w:szCs w:val="32"/>
          <w:lang w:val="en-US" w:eastAsia="zh-CN"/>
        </w:rPr>
      </w:pPr>
      <w:r>
        <w:rPr>
          <w:rFonts w:hint="eastAsia" w:ascii="方正仿宋_GBK" w:eastAsia="方正仿宋_GBK"/>
          <w:spacing w:val="-6"/>
          <w:sz w:val="32"/>
          <w:szCs w:val="32"/>
          <w:lang w:val="en-US" w:eastAsia="zh-CN"/>
        </w:rPr>
        <w:t>3.儿童青少年代谢性疾病的流行病学、病因学及防控研究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4.新疆常见传染病传播发展规律和干预研究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7"/>
          <w:sz w:val="32"/>
          <w:szCs w:val="32"/>
          <w:lang w:val="en-US" w:eastAsia="zh-CN"/>
        </w:rPr>
      </w:pPr>
      <w:r>
        <w:rPr>
          <w:rFonts w:hint="eastAsia" w:ascii="方正仿宋_GBK" w:eastAsia="方正仿宋_GBK"/>
          <w:spacing w:val="-7"/>
          <w:sz w:val="32"/>
          <w:szCs w:val="32"/>
          <w:lang w:val="en-US" w:eastAsia="zh-CN"/>
        </w:rPr>
        <w:t>5.基于纳米材料、外泌体的药物或疫苗靶向递送系统研究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sz w:val="32"/>
          <w:szCs w:val="32"/>
          <w:lang w:val="en-US" w:eastAsia="zh-CN"/>
        </w:rPr>
        <w:t>6.</w:t>
      </w:r>
      <w:r>
        <w:rPr>
          <w:rFonts w:hint="eastAsia" w:ascii="方正仿宋_GBK" w:eastAsia="方正仿宋_GBK" w:hAnsiTheme="minorHAnsi" w:cstheme="minorBidi"/>
          <w:kern w:val="2"/>
          <w:sz w:val="32"/>
          <w:szCs w:val="32"/>
          <w:lang w:val="en-US" w:eastAsia="zh-CN" w:bidi="ar-SA"/>
        </w:rPr>
        <w:t>基于新疆特色药用资源治疗呼吸、神经及免疫系统疾</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spacing w:val="-6"/>
          <w:kern w:val="2"/>
          <w:sz w:val="32"/>
          <w:szCs w:val="32"/>
          <w:lang w:val="en-US" w:eastAsia="zh-CN" w:bidi="ar-SA"/>
        </w:rPr>
      </w:pPr>
      <w:r>
        <w:rPr>
          <w:rFonts w:hint="eastAsia" w:ascii="方正仿宋_GBK" w:eastAsia="方正仿宋_GBK" w:cstheme="minorBidi"/>
          <w:kern w:val="2"/>
          <w:sz w:val="32"/>
          <w:szCs w:val="32"/>
          <w:lang w:val="en-US" w:eastAsia="zh-CN" w:bidi="ar-SA"/>
        </w:rPr>
        <w:t xml:space="preserve">  </w:t>
      </w:r>
      <w:r>
        <w:rPr>
          <w:rFonts w:hint="eastAsia" w:ascii="方正仿宋_GBK" w:eastAsia="方正仿宋_GBK" w:hAnsiTheme="minorHAnsi" w:cstheme="minorBidi"/>
          <w:spacing w:val="-6"/>
          <w:kern w:val="2"/>
          <w:sz w:val="32"/>
          <w:szCs w:val="32"/>
          <w:lang w:val="en-US" w:eastAsia="zh-CN" w:bidi="ar-SA"/>
        </w:rPr>
        <w:t>病的药效物质基础、先导化合物的发现及作用机制研究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四、碳中和专题</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1.林草、湿地典型生态系统碳“源/汇”变化机理及碳增</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汇机制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val="en-US" w:eastAsia="zh-CN"/>
        </w:rPr>
        <w:t>2.新疆典型产业固碳减排及调控机理</w:t>
      </w: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bookmarkStart w:id="6" w:name="_GoBack"/>
      <w:bookmarkEnd w:id="6"/>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9264;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F2jANYAAAAIAQAA&#10;DwAAAAAAAAABACAAAAAiAAAAZHJzL2Rvd25yZXYueG1sUEsBAhQAFAAAAAgAh07iQGUGdX0bAgAA&#10;FAQAAA4AAAAAAAAAAQAgAAAAJQEAAGRycy9lMm9Eb2MueG1sUEsFBgAAAAAGAAYAWQEAALIFAAAA&#10;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423A617"/>
    <w:multiLevelType w:val="singleLevel"/>
    <w:tmpl w:val="6423A6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315446C"/>
    <w:rsid w:val="00E11EDE"/>
    <w:rsid w:val="019B2942"/>
    <w:rsid w:val="01FC21BB"/>
    <w:rsid w:val="04252A67"/>
    <w:rsid w:val="07441CC8"/>
    <w:rsid w:val="075C3866"/>
    <w:rsid w:val="090B5AC9"/>
    <w:rsid w:val="09225F98"/>
    <w:rsid w:val="093D654E"/>
    <w:rsid w:val="0A036AAE"/>
    <w:rsid w:val="0E2D1CBB"/>
    <w:rsid w:val="0E720290"/>
    <w:rsid w:val="0E8D3C34"/>
    <w:rsid w:val="0EA60C11"/>
    <w:rsid w:val="0F2D3DF4"/>
    <w:rsid w:val="0FF31052"/>
    <w:rsid w:val="100D296D"/>
    <w:rsid w:val="10CD458E"/>
    <w:rsid w:val="12A82A0E"/>
    <w:rsid w:val="133A22E8"/>
    <w:rsid w:val="146D6742"/>
    <w:rsid w:val="16175E4B"/>
    <w:rsid w:val="161A4829"/>
    <w:rsid w:val="16687AC6"/>
    <w:rsid w:val="16A904EB"/>
    <w:rsid w:val="16CA44AB"/>
    <w:rsid w:val="1A390220"/>
    <w:rsid w:val="1ABB429A"/>
    <w:rsid w:val="1B316B0A"/>
    <w:rsid w:val="1B567185"/>
    <w:rsid w:val="1C447C91"/>
    <w:rsid w:val="1C64493A"/>
    <w:rsid w:val="1CA305AA"/>
    <w:rsid w:val="1CAA4D8F"/>
    <w:rsid w:val="1D0E704B"/>
    <w:rsid w:val="1D156156"/>
    <w:rsid w:val="1DAF215C"/>
    <w:rsid w:val="203F59BD"/>
    <w:rsid w:val="20F75078"/>
    <w:rsid w:val="22CB6BD3"/>
    <w:rsid w:val="23342C81"/>
    <w:rsid w:val="249D4784"/>
    <w:rsid w:val="24B719A1"/>
    <w:rsid w:val="255C78F5"/>
    <w:rsid w:val="267E46A3"/>
    <w:rsid w:val="28F17BAE"/>
    <w:rsid w:val="29764926"/>
    <w:rsid w:val="2A263B26"/>
    <w:rsid w:val="2B02151D"/>
    <w:rsid w:val="2BAA39CF"/>
    <w:rsid w:val="2D1F392C"/>
    <w:rsid w:val="2D644BCA"/>
    <w:rsid w:val="2DD23BC9"/>
    <w:rsid w:val="2F7067B1"/>
    <w:rsid w:val="2F986AAC"/>
    <w:rsid w:val="30E60F2E"/>
    <w:rsid w:val="319E78BF"/>
    <w:rsid w:val="32DB16EB"/>
    <w:rsid w:val="3592053F"/>
    <w:rsid w:val="383E10B7"/>
    <w:rsid w:val="38BF3313"/>
    <w:rsid w:val="3A6C68D6"/>
    <w:rsid w:val="3AF30E37"/>
    <w:rsid w:val="3AFE2F39"/>
    <w:rsid w:val="3B246A0A"/>
    <w:rsid w:val="3EF200E4"/>
    <w:rsid w:val="412B1EA7"/>
    <w:rsid w:val="437C33ED"/>
    <w:rsid w:val="44FE2315"/>
    <w:rsid w:val="460F491F"/>
    <w:rsid w:val="46F5435F"/>
    <w:rsid w:val="47895297"/>
    <w:rsid w:val="495F4F6A"/>
    <w:rsid w:val="49E01537"/>
    <w:rsid w:val="4C04186C"/>
    <w:rsid w:val="4D1F205D"/>
    <w:rsid w:val="4E1B052A"/>
    <w:rsid w:val="4E9E4B58"/>
    <w:rsid w:val="5015504D"/>
    <w:rsid w:val="512C0C07"/>
    <w:rsid w:val="52906F4E"/>
    <w:rsid w:val="539157E0"/>
    <w:rsid w:val="54AD57F1"/>
    <w:rsid w:val="554C1D40"/>
    <w:rsid w:val="55905D2E"/>
    <w:rsid w:val="56AD6E24"/>
    <w:rsid w:val="57B07CF4"/>
    <w:rsid w:val="59E20B45"/>
    <w:rsid w:val="5A3045CB"/>
    <w:rsid w:val="5ADF6C84"/>
    <w:rsid w:val="5B365B87"/>
    <w:rsid w:val="5B880775"/>
    <w:rsid w:val="5D337469"/>
    <w:rsid w:val="5D4E600E"/>
    <w:rsid w:val="5D7D6010"/>
    <w:rsid w:val="5E392EE8"/>
    <w:rsid w:val="5EB0739E"/>
    <w:rsid w:val="5F6A627E"/>
    <w:rsid w:val="5FCE7C64"/>
    <w:rsid w:val="60174698"/>
    <w:rsid w:val="63824C81"/>
    <w:rsid w:val="66497D91"/>
    <w:rsid w:val="676F1036"/>
    <w:rsid w:val="6AB1787C"/>
    <w:rsid w:val="6B601486"/>
    <w:rsid w:val="6CB53198"/>
    <w:rsid w:val="6D272FEE"/>
    <w:rsid w:val="6D5279E9"/>
    <w:rsid w:val="6E7008A0"/>
    <w:rsid w:val="6EAC1D17"/>
    <w:rsid w:val="6F036F85"/>
    <w:rsid w:val="6F63291B"/>
    <w:rsid w:val="706808A8"/>
    <w:rsid w:val="707372AB"/>
    <w:rsid w:val="70F73DC4"/>
    <w:rsid w:val="7315446C"/>
    <w:rsid w:val="788D3299"/>
    <w:rsid w:val="78E445D7"/>
    <w:rsid w:val="79270EA8"/>
    <w:rsid w:val="7A016AA2"/>
    <w:rsid w:val="7A302F3F"/>
    <w:rsid w:val="7AE14E72"/>
    <w:rsid w:val="7B0D3079"/>
    <w:rsid w:val="7B527397"/>
    <w:rsid w:val="7B565B37"/>
    <w:rsid w:val="7DB90BC6"/>
    <w:rsid w:val="7FC06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4">
    <w:name w:val="Body Text"/>
    <w:basedOn w:val="1"/>
    <w:qFormat/>
    <w:uiPriority w:val="0"/>
    <w:pPr>
      <w:spacing w:after="120"/>
    </w:pPr>
    <w:rPr>
      <w:rFonts w:ascii="Calibri" w:hAnsi="Calibr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ind w:firstLine="420" w:firstLineChars="100"/>
    </w:pPr>
    <w:rPr>
      <w:rFonts w:eastAsia="宋体" w:cs="Times New Roman"/>
    </w:rPr>
  </w:style>
  <w:style w:type="paragraph" w:styleId="10">
    <w:name w:val="Body Text First Indent 2"/>
    <w:basedOn w:val="2"/>
    <w:next w:val="9"/>
    <w:qFormat/>
    <w:uiPriority w:val="0"/>
    <w:pPr>
      <w:spacing w:after="0"/>
      <w:ind w:firstLine="420" w:firstLineChars="200"/>
    </w:pPr>
    <w:rPr>
      <w:rFonts w:eastAsia="宋体" w:cs="Times New Roman"/>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4780</Words>
  <Characters>4982</Characters>
  <Lines>0</Lines>
  <Paragraphs>0</Paragraphs>
  <TotalTime>16</TotalTime>
  <ScaleCrop>false</ScaleCrop>
  <LinksUpToDate>false</LinksUpToDate>
  <CharactersWithSpaces>5052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admin</dc:creator>
  <cp:lastModifiedBy>lenovo</cp:lastModifiedBy>
  <cp:lastPrinted>2023-03-31T05:20:00Z</cp:lastPrinted>
  <dcterms:modified xsi:type="dcterms:W3CDTF">2023-04-13T04:31:35Z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D5279DF4256C49D7BC47063B8719AC64_12</vt:lpwstr>
  </property>
</Properties>
</file>